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  <w:gridCol w:w="5528"/>
      </w:tblGrid>
      <w:tr w:rsidR="002C4A2F" w:rsidRPr="00EB1F6F">
        <w:tc>
          <w:tcPr>
            <w:tcW w:w="5245" w:type="dxa"/>
          </w:tcPr>
          <w:p w:rsidR="00383F61" w:rsidRPr="00383F61" w:rsidRDefault="00383F61" w:rsidP="00634FFD">
            <w:pPr>
              <w:jc w:val="center"/>
              <w:rPr>
                <w:b/>
                <w:caps/>
                <w:color w:val="FFFFFF"/>
              </w:rPr>
            </w:pPr>
            <w:r w:rsidRPr="00383F61">
              <w:rPr>
                <w:b/>
                <w:caps/>
                <w:color w:val="FFFFFF"/>
              </w:rPr>
              <w:t>_</w:t>
            </w:r>
          </w:p>
          <w:p w:rsidR="002C4A2F" w:rsidRDefault="002C4A2F" w:rsidP="00634FFD">
            <w:pPr>
              <w:jc w:val="center"/>
              <w:rPr>
                <w:b/>
                <w:caps/>
              </w:rPr>
            </w:pPr>
            <w:r w:rsidRPr="00AE1EC6">
              <w:rPr>
                <w:b/>
                <w:caps/>
              </w:rPr>
              <w:t>орг</w:t>
            </w:r>
            <w:r w:rsidR="00634FFD" w:rsidRPr="00AE1EC6">
              <w:rPr>
                <w:b/>
                <w:caps/>
              </w:rPr>
              <w:t xml:space="preserve">АНІЗАЦІЙНИЙ </w:t>
            </w:r>
            <w:r w:rsidRPr="00AE1EC6">
              <w:rPr>
                <w:b/>
                <w:caps/>
              </w:rPr>
              <w:t>внесок</w:t>
            </w:r>
          </w:p>
          <w:p w:rsidR="00A73020" w:rsidRPr="00AE1EC6" w:rsidRDefault="00A73020" w:rsidP="00634FFD">
            <w:pPr>
              <w:jc w:val="center"/>
              <w:rPr>
                <w:b/>
                <w:caps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Витрати, щодо видачі збірника матеріалів тез конференції здійснюється за рахунок внесків учасників заочної </w:t>
            </w:r>
            <w:proofErr w:type="spellStart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інтернет-конференції</w:t>
            </w:r>
            <w:proofErr w:type="spellEnd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Розмір організаційного внеску становить 70 грн.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Оргвнесок</w:t>
            </w:r>
            <w:proofErr w:type="spellEnd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слід перераховувати за наступними банківськими реквізитами: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Банк одержувача: Центральна філія ПАТ «КРЕДОБАНК» м. Львів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Поточний рахунок одержувача: </w:t>
            </w:r>
            <w:r w:rsidRPr="00041A41">
              <w:rPr>
                <w:rFonts w:ascii="Times New Roman" w:hAnsi="Times New Roman"/>
                <w:u w:val="single"/>
                <w:lang w:eastAsia="ru-RU"/>
              </w:rPr>
              <w:t>26009012666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ЗКПО </w:t>
            </w:r>
            <w:r w:rsidRPr="00041A41">
              <w:rPr>
                <w:rFonts w:ascii="Times New Roman" w:hAnsi="Times New Roman"/>
                <w:u w:val="single"/>
                <w:lang w:eastAsia="ru-RU"/>
              </w:rPr>
              <w:t>25228655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МФО банка одержувача:  </w:t>
            </w:r>
            <w:r w:rsidRPr="00041A41">
              <w:rPr>
                <w:rFonts w:ascii="Times New Roman" w:hAnsi="Times New Roman"/>
                <w:u w:val="single"/>
                <w:lang w:eastAsia="ru-RU"/>
              </w:rPr>
              <w:t>325365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Отримувач: ПП "Зорепад-Люкс"</w:t>
            </w:r>
            <w:bookmarkStart w:id="0" w:name="_GoBack"/>
            <w:bookmarkEnd w:id="0"/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Призначення платежу: </w:t>
            </w:r>
            <w:r w:rsidR="000138C2" w:rsidRPr="000138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[</w:t>
            </w:r>
            <w:r w:rsidR="000138C2">
              <w:rPr>
                <w:rFonts w:ascii="Times New Roman" w:hAnsi="Times New Roman"/>
                <w:sz w:val="20"/>
                <w:szCs w:val="20"/>
                <w:lang w:eastAsia="ru-RU"/>
              </w:rPr>
              <w:t>ПРІЗВИЩЕ УЧАСНИКА</w:t>
            </w:r>
            <w:r w:rsidR="000138C2" w:rsidRPr="000138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]</w:t>
            </w:r>
            <w:r w:rsidR="000138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оплата видання матеріалів тез учасників заочної конференції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НАНР</w:t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1A41" w:rsidRDefault="00041A4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1A41" w:rsidRPr="00ED35D1" w:rsidRDefault="00041A4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Default="00B6518B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Після сплати орг</w:t>
            </w:r>
            <w:r w:rsidR="000147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анізаційного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внеску,</w:t>
            </w:r>
            <w:r w:rsidR="00ED35D1"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 відповідності тез «Вимогам до оформлення тез доповідей», та відповідності «Умовам участі» - </w:t>
            </w:r>
            <w:r w:rsidR="00ED35D1"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збірник буде надісланий до 10 грудня 2011 року на поштову адресу учасників, вказану у заявках.</w:t>
            </w:r>
          </w:p>
          <w:p w:rsidR="00ED35D1" w:rsidRPr="000147C3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47C3" w:rsidRPr="000147C3" w:rsidRDefault="000147C3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41A41" w:rsidRDefault="000147C3" w:rsidP="000147C3">
            <w:pPr>
              <w:pStyle w:val="10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зв’язку з нестабільним економічно-соціальним становищем </w:t>
            </w:r>
            <w:r w:rsidR="00C77080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державі, Організатор залишає за собою право підвищити організаційний збір, залишаючи за учасником право: а) відмовитися</w:t>
            </w:r>
            <w:r w:rsidR="00C770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від участі у Заході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 вимагати повернення коштів; б) або зробити доплату та продовжити участь у конференції.</w:t>
            </w:r>
          </w:p>
          <w:p w:rsidR="00041A41" w:rsidRPr="00041A41" w:rsidRDefault="00041A41" w:rsidP="00041A41">
            <w:pPr>
              <w:ind w:firstLine="175"/>
            </w:pPr>
          </w:p>
          <w:p w:rsidR="00041A41" w:rsidRPr="00AE1EC6" w:rsidRDefault="00041A41" w:rsidP="00041A41">
            <w:pPr>
              <w:ind w:firstLine="175"/>
              <w:jc w:val="center"/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4A2F" w:rsidRPr="00AE1EC6" w:rsidRDefault="002C4A2F" w:rsidP="008A281E">
            <w:pPr>
              <w:ind w:firstLine="17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383F61" w:rsidRDefault="00383F61" w:rsidP="00383F61">
            <w:pPr>
              <w:pStyle w:val="10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Оформлення заявки на участь в конференції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1. Прізвище, ім’я, по батькові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2. Назва секції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3. Повна назва організації або вищого навчального закладу, в якому навчається учасник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4. Назва факультету, курс (рік навчання)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курс (рік навчання), науковий ступінь, вчене звання. 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5. Тема доповіді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6. Домашня адреса, індекс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7. Контактний телефон</w:t>
            </w: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F61">
              <w:rPr>
                <w:rFonts w:ascii="Times New Roman" w:hAnsi="Times New Roman"/>
                <w:sz w:val="20"/>
                <w:szCs w:val="20"/>
                <w:lang w:eastAsia="ru-RU"/>
              </w:rPr>
              <w:t>8. Електронна адреса</w:t>
            </w:r>
          </w:p>
          <w:p w:rsidR="00FA4D2B" w:rsidRPr="00AE1EC6" w:rsidRDefault="00FA4D2B">
            <w:pPr>
              <w:jc w:val="center"/>
              <w:rPr>
                <w:b/>
                <w:sz w:val="18"/>
                <w:szCs w:val="18"/>
              </w:rPr>
            </w:pPr>
          </w:p>
          <w:p w:rsidR="00383F61" w:rsidRDefault="00383F61" w:rsidP="00383F61">
            <w:pPr>
              <w:jc w:val="center"/>
              <w:outlineLvl w:val="0"/>
              <w:rPr>
                <w:b/>
              </w:rPr>
            </w:pPr>
          </w:p>
          <w:p w:rsidR="00383F61" w:rsidRPr="00D40162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Примітка:</w:t>
            </w:r>
          </w:p>
          <w:p w:rsidR="00383F61" w:rsidRPr="00D40162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1.Про одержання заявки на участь у конференції Оргкомітет обов’язково надішле підтвердження.</w:t>
            </w:r>
          </w:p>
          <w:p w:rsidR="00383F61" w:rsidRPr="00D40162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2.У випадку неодержання підтвердження просимо </w:t>
            </w:r>
            <w:r w:rsidR="00B651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обов’язково </w:t>
            </w: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звернутись до Оргкомітету.</w:t>
            </w:r>
          </w:p>
          <w:p w:rsidR="00867FD4" w:rsidRPr="00867FD4" w:rsidRDefault="00867FD4" w:rsidP="00867FD4">
            <w:pPr>
              <w:outlineLvl w:val="0"/>
            </w:pPr>
            <w:r w:rsidRPr="00867FD4">
              <w:t xml:space="preserve">3. Участю в конференції Ви погоджуєтеся з </w:t>
            </w:r>
          </w:p>
          <w:p w:rsidR="00867FD4" w:rsidRDefault="00867FD4" w:rsidP="00867FD4">
            <w:pPr>
              <w:outlineLvl w:val="0"/>
            </w:pPr>
            <w:r w:rsidRPr="00867FD4">
              <w:t>«Умов</w:t>
            </w:r>
            <w:r w:rsidR="000138C2">
              <w:t>и</w:t>
            </w:r>
            <w:r w:rsidRPr="00867FD4">
              <w:t xml:space="preserve"> участі»</w:t>
            </w:r>
            <w:r>
              <w:t>, що розміщені на сайті</w:t>
            </w:r>
          </w:p>
          <w:p w:rsidR="00867FD4" w:rsidRPr="00867FD4" w:rsidRDefault="00867FD4" w:rsidP="00867FD4">
            <w:pPr>
              <w:outlineLvl w:val="0"/>
            </w:pPr>
            <w:r w:rsidRPr="00867FD4">
              <w:t>http://zorepad.org.ua/uk/nanr/76-terms.html</w:t>
            </w:r>
          </w:p>
          <w:p w:rsidR="00383F61" w:rsidRDefault="00383F61" w:rsidP="00383F61">
            <w:pPr>
              <w:jc w:val="center"/>
              <w:outlineLvl w:val="0"/>
              <w:rPr>
                <w:b/>
              </w:rPr>
            </w:pPr>
          </w:p>
          <w:p w:rsidR="00867FD4" w:rsidRDefault="00867FD4" w:rsidP="00383F61">
            <w:pPr>
              <w:jc w:val="center"/>
              <w:outlineLvl w:val="0"/>
              <w:rPr>
                <w:b/>
              </w:rPr>
            </w:pPr>
          </w:p>
          <w:p w:rsidR="00383F61" w:rsidRDefault="00383F61" w:rsidP="00383F6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Контакт до</w:t>
            </w:r>
            <w:r w:rsidRPr="00AE1EC6">
              <w:rPr>
                <w:b/>
              </w:rPr>
              <w:t xml:space="preserve"> оргкомітету конференції:</w:t>
            </w:r>
          </w:p>
          <w:p w:rsidR="00383F61" w:rsidRDefault="00383F61" w:rsidP="00383F61">
            <w:pPr>
              <w:ind w:firstLine="175"/>
            </w:pPr>
            <w:r w:rsidRPr="00B57196">
              <w:t>0503</w:t>
            </w:r>
            <w:r>
              <w:t>700941</w:t>
            </w:r>
            <w:r w:rsidRPr="00B57196">
              <w:t xml:space="preserve"> - </w:t>
            </w:r>
            <w:proofErr w:type="spellStart"/>
            <w:r w:rsidRPr="00B57196">
              <w:t>Гомзяк</w:t>
            </w:r>
            <w:proofErr w:type="spellEnd"/>
            <w:r w:rsidRPr="00B57196">
              <w:t xml:space="preserve"> </w:t>
            </w:r>
            <w:r>
              <w:t>Ігор Андрійович</w:t>
            </w:r>
          </w:p>
          <w:p w:rsidR="00383F61" w:rsidRDefault="00383F61" w:rsidP="00383F61">
            <w:pPr>
              <w:ind w:firstLine="175"/>
            </w:pPr>
            <w:r>
              <w:t xml:space="preserve">0979048744 – </w:t>
            </w:r>
            <w:proofErr w:type="spellStart"/>
            <w:r>
              <w:t>Надашкевич</w:t>
            </w:r>
            <w:proofErr w:type="spellEnd"/>
            <w:r>
              <w:t xml:space="preserve"> Віталій Олегович</w:t>
            </w:r>
          </w:p>
          <w:p w:rsidR="00383F61" w:rsidRPr="00383F61" w:rsidRDefault="00383F61" w:rsidP="00383F61">
            <w:pPr>
              <w:ind w:firstLine="175"/>
              <w:rPr>
                <w:lang w:val="ru-RU"/>
              </w:rPr>
            </w:pPr>
          </w:p>
          <w:p w:rsidR="00383F61" w:rsidRDefault="00383F61" w:rsidP="00383F61">
            <w:pPr>
              <w:ind w:firstLine="175"/>
            </w:pPr>
            <w:r w:rsidRPr="00FD56D5">
              <w:rPr>
                <w:b/>
              </w:rPr>
              <w:t>Електронна пошта:</w:t>
            </w:r>
            <w:r w:rsidRPr="00B57196">
              <w:t xml:space="preserve"> </w:t>
            </w:r>
            <w:hyperlink r:id="rId6" w:history="1">
              <w:r w:rsidR="00B6518B" w:rsidRPr="00691B61">
                <w:rPr>
                  <w:rStyle w:val="a5"/>
                </w:rPr>
                <w:t>nanr@zorepad.org.ua</w:t>
              </w:r>
            </w:hyperlink>
          </w:p>
          <w:p w:rsidR="00B6518B" w:rsidRPr="00041A41" w:rsidRDefault="00B6518B" w:rsidP="00383F61">
            <w:pPr>
              <w:ind w:firstLine="175"/>
              <w:rPr>
                <w:lang w:val="ru-RU"/>
              </w:rPr>
            </w:pPr>
          </w:p>
          <w:p w:rsidR="00383F61" w:rsidRPr="00FD56D5" w:rsidRDefault="00FD56D5" w:rsidP="00383F61">
            <w:pPr>
              <w:pStyle w:val="10"/>
              <w:jc w:val="center"/>
              <w:rPr>
                <w:b/>
                <w:lang w:eastAsia="uk-UA"/>
              </w:rPr>
            </w:pPr>
            <w:r w:rsidRPr="00FD56D5">
              <w:rPr>
                <w:b/>
                <w:lang w:eastAsia="uk-UA"/>
              </w:rPr>
              <w:t>Детальніша інформація про Захід:</w:t>
            </w:r>
          </w:p>
          <w:p w:rsidR="00383F61" w:rsidRPr="00FD56D5" w:rsidRDefault="00B200A9" w:rsidP="00383F61">
            <w:pPr>
              <w:pStyle w:val="10"/>
              <w:jc w:val="center"/>
              <w:rPr>
                <w:b/>
                <w:sz w:val="18"/>
                <w:szCs w:val="18"/>
              </w:rPr>
            </w:pPr>
            <w:r w:rsidRPr="00B200A9">
              <w:t>http://www.zorepad.org.ua/uk/nanr.html</w:t>
            </w:r>
          </w:p>
          <w:p w:rsidR="00383F61" w:rsidRDefault="00383F61" w:rsidP="005B17CB">
            <w:pPr>
              <w:ind w:firstLine="2585"/>
              <w:rPr>
                <w:b/>
                <w:sz w:val="18"/>
                <w:szCs w:val="18"/>
              </w:rPr>
            </w:pPr>
          </w:p>
          <w:p w:rsidR="00383F61" w:rsidRDefault="00383F61" w:rsidP="005B17CB">
            <w:pPr>
              <w:ind w:firstLine="2585"/>
              <w:rPr>
                <w:b/>
                <w:sz w:val="18"/>
                <w:szCs w:val="18"/>
              </w:rPr>
            </w:pPr>
          </w:p>
          <w:p w:rsidR="00383F61" w:rsidRDefault="00383F61" w:rsidP="005B17CB">
            <w:pPr>
              <w:ind w:firstLine="2585"/>
              <w:rPr>
                <w:b/>
                <w:sz w:val="18"/>
                <w:szCs w:val="18"/>
              </w:rPr>
            </w:pPr>
          </w:p>
          <w:p w:rsidR="00383F61" w:rsidRPr="00AE1EC6" w:rsidRDefault="00383F61" w:rsidP="00383F61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ED35D1" w:rsidRDefault="00ED35D1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A4D2B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НАЦІОНАЛЬНА АКАДЕМІЯ </w:t>
            </w:r>
          </w:p>
          <w:p w:rsidR="00AB5230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НАУКОВОГО РОЗВИТКУ</w:t>
            </w:r>
          </w:p>
          <w:p w:rsidR="00ED35D1" w:rsidRDefault="00ED35D1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(НАНР)</w:t>
            </w:r>
          </w:p>
          <w:p w:rsidR="00AB5230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B5230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Компанія Зорепад-Люкс </w:t>
            </w:r>
          </w:p>
          <w:p w:rsidR="00AB5230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B5230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B5230" w:rsidRDefault="00AB5230" w:rsidP="00AB5230">
            <w:pPr>
              <w:pStyle w:val="FR1"/>
              <w:spacing w:before="0" w:line="192" w:lineRule="auto"/>
              <w:ind w:left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B5230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FA4D2B" w:rsidRDefault="00FA4D2B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621703" w:rsidRDefault="00621703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AB5230" w:rsidRDefault="00AB5230" w:rsidP="00F472D6">
            <w:pPr>
              <w:pStyle w:val="FR1"/>
              <w:spacing w:before="0" w:line="192" w:lineRule="auto"/>
              <w:ind w:left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2C4A2F" w:rsidRPr="00EB1F6F" w:rsidRDefault="002C4A2F">
            <w:pPr>
              <w:pStyle w:val="FR1"/>
              <w:spacing w:before="0"/>
              <w:ind w:left="0"/>
              <w:outlineLvl w:val="0"/>
              <w:rPr>
                <w:rFonts w:ascii="Times New Roman" w:hAnsi="Times New Roman"/>
                <w:sz w:val="20"/>
              </w:rPr>
            </w:pPr>
          </w:p>
          <w:p w:rsidR="002C4A2F" w:rsidRPr="00EB1F6F" w:rsidRDefault="002C4A2F">
            <w:pPr>
              <w:pStyle w:val="FR1"/>
              <w:spacing w:before="0"/>
              <w:ind w:left="0"/>
              <w:outlineLvl w:val="0"/>
              <w:rPr>
                <w:rFonts w:ascii="Times New Roman" w:hAnsi="Times New Roman"/>
                <w:sz w:val="36"/>
              </w:rPr>
            </w:pPr>
            <w:r w:rsidRPr="00EB1F6F">
              <w:rPr>
                <w:rFonts w:ascii="Times New Roman" w:hAnsi="Times New Roman"/>
                <w:sz w:val="36"/>
              </w:rPr>
              <w:t>Інформаційний лист</w:t>
            </w:r>
          </w:p>
          <w:p w:rsidR="002C4A2F" w:rsidRPr="00EB1F6F" w:rsidRDefault="002C4A2F">
            <w:pPr>
              <w:ind w:right="-57"/>
              <w:rPr>
                <w:rFonts w:ascii="Century Gothic" w:hAnsi="Century Gothic"/>
                <w:spacing w:val="2"/>
                <w:sz w:val="28"/>
              </w:rPr>
            </w:pPr>
          </w:p>
          <w:p w:rsidR="00FA4D2B" w:rsidRPr="00FA4D2B" w:rsidRDefault="00D76DB5" w:rsidP="00FA4D2B">
            <w:pPr>
              <w:pStyle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FA4D2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="00C36D55" w:rsidRPr="00FA4D2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B5230">
              <w:rPr>
                <w:rFonts w:ascii="Times New Roman" w:hAnsi="Times New Roman"/>
                <w:b/>
                <w:sz w:val="32"/>
                <w:szCs w:val="32"/>
              </w:rPr>
              <w:t xml:space="preserve">Всеукраїнська </w:t>
            </w:r>
            <w:r w:rsidR="00FA4D2B" w:rsidRPr="00FA4D2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2C4A2F" w:rsidRPr="00EB1F6F" w:rsidRDefault="002C4A2F" w:rsidP="00FA4D2B">
            <w:pPr>
              <w:pStyle w:val="1"/>
              <w:rPr>
                <w:rFonts w:ascii="Times New Roman" w:hAnsi="Times New Roman"/>
                <w:b/>
                <w:sz w:val="36"/>
                <w:szCs w:val="36"/>
              </w:rPr>
            </w:pPr>
            <w:r w:rsidRPr="00FA4D2B">
              <w:rPr>
                <w:rFonts w:ascii="Times New Roman" w:hAnsi="Times New Roman"/>
                <w:b/>
                <w:sz w:val="32"/>
                <w:szCs w:val="32"/>
              </w:rPr>
              <w:t>науково-практична конференція</w:t>
            </w:r>
          </w:p>
          <w:p w:rsidR="002C4A2F" w:rsidRPr="00EB1F6F" w:rsidRDefault="002C4A2F"/>
          <w:p w:rsidR="002C4A2F" w:rsidRPr="00AB5230" w:rsidRDefault="00AB5230" w:rsidP="00AB5230">
            <w:pPr>
              <w:jc w:val="center"/>
              <w:rPr>
                <w:rFonts w:ascii="Arial" w:eastAsia="Batang" w:hAnsi="Arial"/>
                <w:b/>
                <w:bCs/>
                <w:caps/>
                <w:sz w:val="40"/>
                <w:szCs w:val="40"/>
              </w:rPr>
            </w:pPr>
            <w:r w:rsidRPr="00AB5230">
              <w:rPr>
                <w:rFonts w:ascii="Arial" w:eastAsia="Batang" w:hAnsi="Arial"/>
                <w:b/>
                <w:bCs/>
                <w:caps/>
                <w:sz w:val="40"/>
                <w:szCs w:val="40"/>
              </w:rPr>
              <w:t xml:space="preserve">Економіко-правові виклики </w:t>
            </w:r>
            <w:r>
              <w:rPr>
                <w:rFonts w:ascii="Arial" w:eastAsia="Batang" w:hAnsi="Arial"/>
                <w:b/>
                <w:bCs/>
                <w:caps/>
                <w:sz w:val="40"/>
                <w:szCs w:val="40"/>
              </w:rPr>
              <w:t>2012 року</w:t>
            </w: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ED35D1">
            <w:pPr>
              <w:pStyle w:val="FR1"/>
              <w:spacing w:before="0"/>
              <w:ind w:left="0"/>
              <w:jc w:val="left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jc w:val="left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AB5230" w:rsidRDefault="00AB5230" w:rsidP="00AB5230">
            <w:pPr>
              <w:pStyle w:val="FR1"/>
              <w:spacing w:before="0"/>
              <w:ind w:left="0"/>
              <w:outlineLvl w:val="0"/>
            </w:pPr>
          </w:p>
          <w:p w:rsidR="002C4A2F" w:rsidRPr="00FA4D2B" w:rsidRDefault="00AB5230" w:rsidP="00AB5230">
            <w:pPr>
              <w:pStyle w:val="FR1"/>
              <w:spacing w:before="0"/>
              <w:ind w:left="0"/>
              <w:outlineLvl w:val="0"/>
              <w:rPr>
                <w:rFonts w:ascii="Times New Roman" w:hAnsi="Times New Roman"/>
                <w:sz w:val="32"/>
              </w:rPr>
            </w:pPr>
            <w:r>
              <w:t>4</w:t>
            </w:r>
            <w:r w:rsidR="00D76DB5">
              <w:t xml:space="preserve"> </w:t>
            </w:r>
            <w:r>
              <w:t>листопада</w:t>
            </w:r>
            <w:r w:rsidR="00D76DB5">
              <w:t xml:space="preserve"> 20</w:t>
            </w:r>
            <w:r>
              <w:rPr>
                <w:lang w:val="en-US"/>
              </w:rPr>
              <w:t>1</w:t>
            </w:r>
            <w:r>
              <w:t>1</w:t>
            </w:r>
            <w:r w:rsidR="002C4A2F" w:rsidRPr="00EB1F6F">
              <w:t xml:space="preserve"> року</w:t>
            </w:r>
          </w:p>
          <w:p w:rsidR="002C4A2F" w:rsidRPr="00EB1F6F" w:rsidRDefault="002C4A2F">
            <w:pPr>
              <w:jc w:val="center"/>
              <w:rPr>
                <w:rFonts w:ascii="Arial" w:hAnsi="Arial"/>
                <w:sz w:val="32"/>
              </w:rPr>
            </w:pPr>
            <w:r w:rsidRPr="00EB1F6F">
              <w:rPr>
                <w:rFonts w:ascii="Arial" w:hAnsi="Arial"/>
                <w:b/>
                <w:sz w:val="32"/>
              </w:rPr>
              <w:t>м. Львів</w:t>
            </w:r>
          </w:p>
        </w:tc>
      </w:tr>
      <w:tr w:rsidR="002C4A2F" w:rsidRPr="00ED35D1">
        <w:tc>
          <w:tcPr>
            <w:tcW w:w="5245" w:type="dxa"/>
          </w:tcPr>
          <w:p w:rsidR="00ED35D1" w:rsidRDefault="00ED35D1" w:rsidP="00ED35D1">
            <w:pPr>
              <w:tabs>
                <w:tab w:val="left" w:pos="198"/>
              </w:tabs>
              <w:jc w:val="both"/>
            </w:pPr>
          </w:p>
          <w:p w:rsid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ED35D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Список використаних джерел розміщується наприкінці тексту і повинен бути оформлений відповідно до існуючих стандартів бібліографічного опису (див.: стандарт «Бібліографічний запис. Бібліографічний опис» (ДСТУ 7.1:2006 та Форма 23, затверджена наказом ВАК України від 29 травня 2007 року № 342)).</w:t>
            </w:r>
          </w:p>
          <w:p w:rsidR="00ED35D1" w:rsidRDefault="00ED35D1" w:rsidP="00ED35D1">
            <w:pPr>
              <w:tabs>
                <w:tab w:val="left" w:pos="198"/>
              </w:tabs>
              <w:jc w:val="both"/>
            </w:pPr>
          </w:p>
          <w:p w:rsidR="00383F61" w:rsidRDefault="00383F61" w:rsidP="00041A41">
            <w:pPr>
              <w:tabs>
                <w:tab w:val="left" w:pos="198"/>
              </w:tabs>
              <w:jc w:val="both"/>
            </w:pPr>
          </w:p>
          <w:p w:rsidR="00041A41" w:rsidRPr="00ED35D1" w:rsidRDefault="00041A41" w:rsidP="00041A41">
            <w:pPr>
              <w:tabs>
                <w:tab w:val="left" w:pos="198"/>
              </w:tabs>
              <w:jc w:val="both"/>
            </w:pPr>
            <w:r>
              <w:sym w:font="Wingdings 2" w:char="F052"/>
            </w:r>
            <w:r>
              <w:t xml:space="preserve"> </w:t>
            </w:r>
            <w:r w:rsidRPr="00ED35D1">
              <w:t>Формули повинні бути розміщені по центру і мати порядковий номер. Наприклад:</w:t>
            </w:r>
          </w:p>
          <w:p w:rsidR="00041A41" w:rsidRPr="00ED35D1" w:rsidRDefault="00041A41" w:rsidP="00041A41">
            <w:pPr>
              <w:tabs>
                <w:tab w:val="left" w:pos="198"/>
              </w:tabs>
              <w:ind w:firstLine="180"/>
              <w:jc w:val="center"/>
            </w:pPr>
            <w:r w:rsidRPr="00ED35D1">
              <w:object w:dxaOrig="2980" w:dyaOrig="760">
                <v:shape id="_x0000_i1025" type="#_x0000_t75" style="width:149pt;height:38.2pt" o:ole="">
                  <v:imagedata r:id="rId7" o:title=""/>
                </v:shape>
                <o:OLEObject Type="Embed" ProgID="Equation.3" ShapeID="_x0000_i1025" DrawAspect="Content" ObjectID="_1376908790" r:id="rId8"/>
              </w:object>
            </w:r>
            <w:r w:rsidRPr="00ED35D1">
              <w:t xml:space="preserve"> </w:t>
            </w:r>
            <w:r w:rsidRPr="00ED35D1">
              <w:tab/>
              <w:t>(1)</w:t>
            </w:r>
          </w:p>
          <w:p w:rsidR="00383F61" w:rsidRPr="00B200A9" w:rsidRDefault="00383F61" w:rsidP="00041A41">
            <w:pPr>
              <w:tabs>
                <w:tab w:val="left" w:pos="198"/>
              </w:tabs>
              <w:ind w:firstLine="180"/>
              <w:jc w:val="both"/>
            </w:pPr>
          </w:p>
          <w:p w:rsidR="00041A41" w:rsidRPr="00ED35D1" w:rsidRDefault="00041A41" w:rsidP="00041A41">
            <w:pPr>
              <w:tabs>
                <w:tab w:val="left" w:pos="198"/>
              </w:tabs>
              <w:ind w:firstLine="180"/>
              <w:jc w:val="both"/>
            </w:pPr>
            <w:r w:rsidRPr="00ED35D1">
              <w:t>Великі формули повинні бути розбиті на декілька рядків.</w:t>
            </w:r>
          </w:p>
          <w:p w:rsidR="00041A41" w:rsidRPr="00B200A9" w:rsidRDefault="00041A41" w:rsidP="00ED35D1">
            <w:pPr>
              <w:tabs>
                <w:tab w:val="left" w:pos="198"/>
              </w:tabs>
              <w:jc w:val="both"/>
            </w:pPr>
          </w:p>
          <w:p w:rsidR="00ED35D1" w:rsidRPr="00ED35D1" w:rsidRDefault="00ED35D1" w:rsidP="00ED35D1">
            <w:pPr>
              <w:tabs>
                <w:tab w:val="left" w:pos="198"/>
              </w:tabs>
              <w:jc w:val="both"/>
            </w:pPr>
            <w:r>
              <w:sym w:font="Wingdings 2" w:char="F052"/>
            </w:r>
            <w:r>
              <w:t xml:space="preserve"> </w:t>
            </w:r>
            <w:r w:rsidRPr="001B15A0">
              <w:t xml:space="preserve"> </w:t>
            </w:r>
            <w:r w:rsidRPr="00ED35D1">
              <w:t xml:space="preserve">Таблиці повинні бути розміщені в одній сторінці. Таблиці повинні мати заголовок, розміщений над таблицею. Заголовок повинен бути оформлений так: </w:t>
            </w:r>
            <w:r w:rsidRPr="00B57196">
              <w:t>кегель – 1</w:t>
            </w:r>
            <w:r>
              <w:t>1</w:t>
            </w:r>
            <w:r w:rsidRPr="00ED35D1">
              <w:t xml:space="preserve">, шрифт </w:t>
            </w:r>
            <w:proofErr w:type="spellStart"/>
            <w:r w:rsidRPr="00B57196">
              <w:t>Times</w:t>
            </w:r>
            <w:proofErr w:type="spellEnd"/>
            <w:r w:rsidRPr="00B57196">
              <w:t xml:space="preserve"> </w:t>
            </w:r>
            <w:proofErr w:type="spellStart"/>
            <w:r w:rsidRPr="00B57196">
              <w:t>New</w:t>
            </w:r>
            <w:proofErr w:type="spellEnd"/>
            <w:r w:rsidRPr="00B57196">
              <w:t xml:space="preserve"> </w:t>
            </w:r>
            <w:proofErr w:type="spellStart"/>
            <w:r w:rsidRPr="00B57196">
              <w:t>Roman</w:t>
            </w:r>
            <w:proofErr w:type="spellEnd"/>
            <w:r w:rsidRPr="00ED35D1">
              <w:t>.</w:t>
            </w:r>
          </w:p>
          <w:p w:rsidR="00ED35D1" w:rsidRPr="00ED35D1" w:rsidRDefault="00ED35D1" w:rsidP="00ED35D1">
            <w:pPr>
              <w:tabs>
                <w:tab w:val="left" w:pos="198"/>
              </w:tabs>
              <w:ind w:firstLine="180"/>
              <w:jc w:val="both"/>
            </w:pPr>
            <w:r w:rsidRPr="00ED35D1">
              <w:tab/>
            </w:r>
          </w:p>
          <w:p w:rsidR="00ED35D1" w:rsidRPr="00ED35D1" w:rsidRDefault="00ED35D1" w:rsidP="00ED35D1">
            <w:pPr>
              <w:tabs>
                <w:tab w:val="left" w:pos="198"/>
              </w:tabs>
              <w:jc w:val="both"/>
            </w:pPr>
            <w:r>
              <w:sym w:font="Wingdings 2" w:char="F052"/>
            </w:r>
            <w:r>
              <w:t xml:space="preserve"> </w:t>
            </w:r>
            <w:r w:rsidRPr="00ED35D1">
              <w:t>Рисунки також повинні бути розміщені в межах однієї сторінки. Всі зображення повинні бути растровими, збереженими у форматі *</w:t>
            </w:r>
            <w:proofErr w:type="spellStart"/>
            <w:r w:rsidRPr="00ED35D1">
              <w:t>.tiff</w:t>
            </w:r>
            <w:proofErr w:type="spellEnd"/>
            <w:r w:rsidRPr="00ED35D1">
              <w:t xml:space="preserve"> або *</w:t>
            </w:r>
            <w:proofErr w:type="spellStart"/>
            <w:r w:rsidRPr="00ED35D1">
              <w:t>.jpeg</w:t>
            </w:r>
            <w:proofErr w:type="spellEnd"/>
            <w:r w:rsidRPr="00ED35D1">
              <w:t xml:space="preserve"> з роздільною здатністю не менше 300 </w:t>
            </w:r>
            <w:proofErr w:type="spellStart"/>
            <w:r w:rsidRPr="00ED35D1">
              <w:t>dpi</w:t>
            </w:r>
            <w:proofErr w:type="spellEnd"/>
            <w:r w:rsidRPr="00ED35D1">
              <w:t xml:space="preserve"> та надіслані приєднаними файлами разом із матеріалами доповіді. Кожний рисунок повинен бути підписаний знизу. Підпис рисунку треба оформляти так: : </w:t>
            </w:r>
            <w:r w:rsidRPr="00B57196">
              <w:t>кегель – 1</w:t>
            </w:r>
            <w:r>
              <w:t>1</w:t>
            </w:r>
            <w:r w:rsidRPr="00ED35D1">
              <w:t xml:space="preserve">. </w:t>
            </w:r>
          </w:p>
          <w:p w:rsidR="00ED125E" w:rsidRPr="008C4FE5" w:rsidRDefault="00ED125E" w:rsidP="008C4FE5">
            <w:pPr>
              <w:jc w:val="both"/>
            </w:pPr>
          </w:p>
        </w:tc>
        <w:tc>
          <w:tcPr>
            <w:tcW w:w="5245" w:type="dxa"/>
          </w:tcPr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Вимоги до оформлення тез доповідей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Обсяг наукових тез - до 5 сторінок, текстовий редактор — Microsoft Word, орієнтація – книжкова, поля – усі 20 мм; гарнітура – </w:t>
            </w:r>
            <w:proofErr w:type="spellStart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Times</w:t>
            </w:r>
            <w:proofErr w:type="spellEnd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Roman</w:t>
            </w:r>
            <w:proofErr w:type="spellEnd"/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>, кегель – 14, міжрядковий інтервал – 1,5.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Робочі мови конференції: українська, російська, польська, англійська.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Перший рядок – назва секції (шрифт жирний, вирівнювання - праворуч)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Другий рядок – назва доповіді (великими літерами, шрифт жирний, вирівнювання по центру).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Третій – прізвище та ініціали автора (шрифт жирний, вирівнювання по правому краю).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Четвертий – курс та місце навчання (роботи), посада, науковий ступінь, вчене звання.</w:t>
            </w: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Далі йде текст доповіді, вирівняний по ширині з відступом зліва 1,25 см.</w:t>
            </w:r>
          </w:p>
          <w:p w:rsid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Pr="00ED35D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sym w:font="Wingdings 2" w:char="F052"/>
            </w:r>
            <w:r w:rsidRPr="00ED3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Посилання у тексті оформляються у квадратних дужках — [2, 56], де перше число означає порядковий номер у списку використаних джерел, друге — номер сторінки.</w:t>
            </w:r>
          </w:p>
          <w:p w:rsidR="00383F61" w:rsidRPr="00ED35D1" w:rsidRDefault="00383F6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ED35D1" w:rsidRDefault="00ED35D1" w:rsidP="00ED35D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D35D1" w:rsidRPr="001B15A0" w:rsidRDefault="00ED35D1" w:rsidP="00ED35D1">
            <w:pPr>
              <w:tabs>
                <w:tab w:val="left" w:pos="198"/>
              </w:tabs>
              <w:jc w:val="both"/>
            </w:pPr>
          </w:p>
          <w:p w:rsid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83F61" w:rsidRDefault="00383F61" w:rsidP="00383F61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4A2F" w:rsidRPr="008C4FE5" w:rsidRDefault="002C4A2F" w:rsidP="00383F61">
            <w:pPr>
              <w:pStyle w:val="10"/>
            </w:pPr>
          </w:p>
        </w:tc>
        <w:tc>
          <w:tcPr>
            <w:tcW w:w="5528" w:type="dxa"/>
          </w:tcPr>
          <w:p w:rsidR="00AB5230" w:rsidRPr="00ED35D1" w:rsidRDefault="00AB5230" w:rsidP="00AB5230">
            <w:pPr>
              <w:ind w:firstLine="175"/>
              <w:jc w:val="center"/>
              <w:rPr>
                <w:b/>
              </w:rPr>
            </w:pPr>
            <w:r w:rsidRPr="00ED35D1">
              <w:rPr>
                <w:b/>
              </w:rPr>
              <w:t>Шановні колеги!</w:t>
            </w:r>
          </w:p>
          <w:p w:rsidR="00AB5230" w:rsidRPr="00ED35D1" w:rsidRDefault="00AB5230" w:rsidP="00AB5230">
            <w:pPr>
              <w:ind w:firstLine="175"/>
              <w:jc w:val="center"/>
            </w:pPr>
          </w:p>
          <w:p w:rsidR="00AB5230" w:rsidRPr="00ED35D1" w:rsidRDefault="00AB5230" w:rsidP="00AB5230">
            <w:pPr>
              <w:ind w:firstLine="175"/>
              <w:jc w:val="center"/>
            </w:pPr>
            <w:r w:rsidRPr="00ED35D1">
              <w:t xml:space="preserve">Запрошуємо Вас взяти участь у роботі І Всеукраїнській економіко-правничій конференції «Економіко-правові виклики в 2012 році», яка відбудеться </w:t>
            </w:r>
            <w:r w:rsidR="00F25D6F" w:rsidRPr="00ED35D1">
              <w:rPr>
                <w:b/>
              </w:rPr>
              <w:t>4</w:t>
            </w:r>
            <w:r w:rsidRPr="00ED35D1">
              <w:rPr>
                <w:b/>
              </w:rPr>
              <w:t xml:space="preserve"> </w:t>
            </w:r>
            <w:r w:rsidR="00ED35D1">
              <w:rPr>
                <w:b/>
              </w:rPr>
              <w:t>листопада</w:t>
            </w:r>
            <w:r w:rsidR="00F25D6F" w:rsidRPr="00ED35D1">
              <w:t xml:space="preserve"> 2011 року в м. Львів </w:t>
            </w:r>
            <w:r w:rsidR="00743559">
              <w:t xml:space="preserve">і </w:t>
            </w:r>
            <w:r w:rsidR="00F25D6F" w:rsidRPr="00743559">
              <w:rPr>
                <w:u w:val="single"/>
              </w:rPr>
              <w:t>проходитиме в заочній формі</w:t>
            </w:r>
            <w:r w:rsidR="00F25D6F" w:rsidRPr="00ED35D1">
              <w:t>.</w:t>
            </w:r>
          </w:p>
          <w:p w:rsidR="00AB5230" w:rsidRPr="00ED35D1" w:rsidRDefault="00AB5230" w:rsidP="00AB5230">
            <w:pPr>
              <w:ind w:firstLine="175"/>
              <w:jc w:val="center"/>
            </w:pPr>
          </w:p>
          <w:p w:rsidR="00AB5230" w:rsidRPr="00ED35D1" w:rsidRDefault="00AB5230" w:rsidP="00AB5230">
            <w:pPr>
              <w:ind w:firstLine="175"/>
              <w:jc w:val="center"/>
            </w:pPr>
            <w:r w:rsidRPr="00ED35D1">
              <w:t xml:space="preserve">За результатами конференції </w:t>
            </w:r>
            <w:r w:rsidR="00F25D6F" w:rsidRPr="00ED35D1">
              <w:t>буде видано</w:t>
            </w:r>
            <w:r w:rsidRPr="00ED35D1">
              <w:t xml:space="preserve"> збірник </w:t>
            </w:r>
            <w:r w:rsidR="00743559">
              <w:t xml:space="preserve"> </w:t>
            </w:r>
            <w:r w:rsidRPr="00ED35D1">
              <w:t>матеріалів конференції.</w:t>
            </w:r>
          </w:p>
          <w:p w:rsidR="00AB5230" w:rsidRPr="00ED35D1" w:rsidRDefault="00AB5230">
            <w:pPr>
              <w:ind w:firstLine="175"/>
              <w:jc w:val="center"/>
            </w:pPr>
          </w:p>
          <w:p w:rsidR="00F25D6F" w:rsidRDefault="00F25D6F">
            <w:pPr>
              <w:ind w:firstLine="175"/>
              <w:jc w:val="center"/>
            </w:pPr>
            <w:r w:rsidRPr="00ED35D1">
              <w:t>В рамках конференції планується робота за наступними тематичними секціями</w:t>
            </w:r>
            <w:r w:rsidRPr="00B57196">
              <w:t>: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Теорія та історія держави і права, філософія права.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Конституційне право України та зарубіжних країн,  адміністративне та фінансове право, адміністративний процес, інформаційне право.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Цивільне, господарське право та процес, сімейне право, міжнародне приватне право.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Кримінальний процес та криміналістика, кримінальне право та кримінологія, кримінально-виконавче право.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Трудове право та право соціального забезпечення.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 xml:space="preserve">Земельне, аграрне, екологічне та </w:t>
            </w:r>
            <w:proofErr w:type="spellStart"/>
            <w:r w:rsidRPr="00ED35D1">
              <w:t>природоресурсне</w:t>
            </w:r>
            <w:proofErr w:type="spellEnd"/>
            <w:r w:rsidRPr="00ED35D1">
              <w:t xml:space="preserve"> право.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Економічна теорія, економетрія, та статистика.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Фінанси, банківська та страхова справа.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Маркетинг та стратегічне управління, ЗЕД.</w:t>
            </w:r>
          </w:p>
          <w:p w:rsidR="00F25D6F" w:rsidRPr="00ED35D1" w:rsidRDefault="00F25D6F" w:rsidP="00F25D6F">
            <w:pPr>
              <w:numPr>
                <w:ilvl w:val="0"/>
                <w:numId w:val="8"/>
              </w:numPr>
              <w:tabs>
                <w:tab w:val="clear" w:pos="360"/>
                <w:tab w:val="num" w:pos="317"/>
              </w:tabs>
              <w:ind w:left="0" w:firstLine="34"/>
              <w:jc w:val="both"/>
            </w:pPr>
            <w:r w:rsidRPr="00ED35D1">
              <w:t>Менеджмент, HR та оперативне управління.</w:t>
            </w:r>
          </w:p>
          <w:p w:rsidR="00F25D6F" w:rsidRPr="00ED35D1" w:rsidRDefault="00F25D6F">
            <w:pPr>
              <w:ind w:firstLine="175"/>
              <w:jc w:val="center"/>
            </w:pP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5D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участі у конференції</w:t>
            </w: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необхідно надіслати одночасно:</w:t>
            </w: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Заявку на участь 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конфере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>нції за формою, що вказана у «Вимогах до оформлення тез доповідей»</w:t>
            </w: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Варіант тез доповіді 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 заявки </w:t>
            </w: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у цифровому форматі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(редактор: </w:t>
            </w:r>
            <w:r w:rsidR="00FD56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Microsoft</w:t>
            </w:r>
            <w:r w:rsidR="00FD56D5" w:rsidRPr="00FD56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D56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Word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>; формат файлів: *.</w:t>
            </w:r>
            <w:r w:rsidR="00FD56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doc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40162" w:rsidRPr="000147C3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Відскановану</w:t>
            </w:r>
            <w:proofErr w:type="spellEnd"/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(сфотографовану) копію квитанції про сплату організаційного внеску.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>(формат файлу: *.</w:t>
            </w:r>
            <w:r w:rsidR="00FD56D5">
              <w:rPr>
                <w:rFonts w:ascii="Times New Roman" w:hAnsi="Times New Roman"/>
                <w:sz w:val="20"/>
                <w:szCs w:val="20"/>
                <w:lang w:val="en-US" w:eastAsia="ru-RU"/>
              </w:rPr>
              <w:t>jpg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FD56D5"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FD56D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FD56D5" w:rsidRPr="000147C3" w:rsidRDefault="00FD56D5" w:rsidP="00D40162">
            <w:pPr>
              <w:pStyle w:val="1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Вищезазначені матеріали необхідно надіслати до 23.00 год. 1 листопада  2011 року на наступну адресу електронної пошти: nanr@zorepad.org.ua </w:t>
            </w: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Документи повинні бути підписані (назва файлів) за наступним прикладом:</w:t>
            </w: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162">
              <w:rPr>
                <w:rFonts w:ascii="Times New Roman" w:hAnsi="Times New Roman"/>
                <w:sz w:val="20"/>
                <w:szCs w:val="20"/>
                <w:lang w:eastAsia="ru-RU"/>
              </w:rPr>
              <w:t>Петренко_Тези, Петренко_Заявка, Петренко_Квитанція</w:t>
            </w:r>
          </w:p>
          <w:p w:rsidR="00D40162" w:rsidRPr="00D40162" w:rsidRDefault="00D40162" w:rsidP="00D40162">
            <w:pPr>
              <w:pStyle w:val="1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C4A2F" w:rsidRPr="008C4FE5" w:rsidRDefault="002C4A2F" w:rsidP="00383F61">
            <w:pPr>
              <w:pStyle w:val="10"/>
            </w:pPr>
          </w:p>
        </w:tc>
      </w:tr>
    </w:tbl>
    <w:p w:rsidR="002C4A2F" w:rsidRPr="00ED35D1" w:rsidRDefault="002C4A2F" w:rsidP="002D28D6"/>
    <w:sectPr w:rsidR="002C4A2F" w:rsidRPr="00ED35D1" w:rsidSect="00A821AC">
      <w:pgSz w:w="16840" w:h="11907" w:orient="landscape"/>
      <w:pgMar w:top="567" w:right="397" w:bottom="567" w:left="39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78_"/>
      </v:shape>
    </w:pict>
  </w:numPicBullet>
  <w:abstractNum w:abstractNumId="0">
    <w:nsid w:val="081B2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B3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512B0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848FC"/>
    <w:multiLevelType w:val="hybridMultilevel"/>
    <w:tmpl w:val="842C3388"/>
    <w:lvl w:ilvl="0" w:tplc="E50EF5DC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2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841AF8"/>
    <w:multiLevelType w:val="singleLevel"/>
    <w:tmpl w:val="8440ED72"/>
    <w:lvl w:ilvl="0">
      <w:start w:val="65535"/>
      <w:numFmt w:val="bullet"/>
      <w:lvlText w:val="—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8673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3326B1"/>
    <w:multiLevelType w:val="multilevel"/>
    <w:tmpl w:val="2B7450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47DBE"/>
    <w:multiLevelType w:val="hybridMultilevel"/>
    <w:tmpl w:val="7496119A"/>
    <w:lvl w:ilvl="0" w:tplc="E50EF5DC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E3B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67AE1"/>
    <w:multiLevelType w:val="singleLevel"/>
    <w:tmpl w:val="BACA47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AB5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9D1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0F4AC1"/>
    <w:multiLevelType w:val="hybridMultilevel"/>
    <w:tmpl w:val="4AB4372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6AA4C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2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2A56606"/>
    <w:multiLevelType w:val="hybridMultilevel"/>
    <w:tmpl w:val="9F561198"/>
    <w:lvl w:ilvl="0" w:tplc="757E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E2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49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88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5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65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C9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C2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A8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C5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D"/>
    <w:rsid w:val="00011155"/>
    <w:rsid w:val="000138C2"/>
    <w:rsid w:val="000147C3"/>
    <w:rsid w:val="00022997"/>
    <w:rsid w:val="00023D54"/>
    <w:rsid w:val="00040DE1"/>
    <w:rsid w:val="00041A41"/>
    <w:rsid w:val="00065EB7"/>
    <w:rsid w:val="00090FAE"/>
    <w:rsid w:val="0009678D"/>
    <w:rsid w:val="000B50C8"/>
    <w:rsid w:val="000C4AC8"/>
    <w:rsid w:val="000D2C4D"/>
    <w:rsid w:val="000D54E3"/>
    <w:rsid w:val="001013D3"/>
    <w:rsid w:val="0011710C"/>
    <w:rsid w:val="001349FC"/>
    <w:rsid w:val="0013660C"/>
    <w:rsid w:val="001A0F0D"/>
    <w:rsid w:val="001C64BE"/>
    <w:rsid w:val="001D01CB"/>
    <w:rsid w:val="001E3E10"/>
    <w:rsid w:val="00200BAF"/>
    <w:rsid w:val="002206EB"/>
    <w:rsid w:val="00265813"/>
    <w:rsid w:val="002673AD"/>
    <w:rsid w:val="0027434B"/>
    <w:rsid w:val="00277E9A"/>
    <w:rsid w:val="002C4A2F"/>
    <w:rsid w:val="002C6197"/>
    <w:rsid w:val="002D28D6"/>
    <w:rsid w:val="002E6245"/>
    <w:rsid w:val="00341E76"/>
    <w:rsid w:val="00353268"/>
    <w:rsid w:val="003622CC"/>
    <w:rsid w:val="00371468"/>
    <w:rsid w:val="00371774"/>
    <w:rsid w:val="00381303"/>
    <w:rsid w:val="00383F61"/>
    <w:rsid w:val="003A01E1"/>
    <w:rsid w:val="003A1471"/>
    <w:rsid w:val="003B3573"/>
    <w:rsid w:val="004019EF"/>
    <w:rsid w:val="00401E50"/>
    <w:rsid w:val="00402E96"/>
    <w:rsid w:val="0041611A"/>
    <w:rsid w:val="00430BE3"/>
    <w:rsid w:val="00443263"/>
    <w:rsid w:val="00443C2E"/>
    <w:rsid w:val="00447478"/>
    <w:rsid w:val="0048583B"/>
    <w:rsid w:val="00495B14"/>
    <w:rsid w:val="004B3C39"/>
    <w:rsid w:val="004F0703"/>
    <w:rsid w:val="005027A3"/>
    <w:rsid w:val="00504B2C"/>
    <w:rsid w:val="00507A92"/>
    <w:rsid w:val="00516DC9"/>
    <w:rsid w:val="00545FA1"/>
    <w:rsid w:val="005916A8"/>
    <w:rsid w:val="005946E8"/>
    <w:rsid w:val="005B17CB"/>
    <w:rsid w:val="005C37AB"/>
    <w:rsid w:val="005D1C97"/>
    <w:rsid w:val="005F7B00"/>
    <w:rsid w:val="00621703"/>
    <w:rsid w:val="00634FFD"/>
    <w:rsid w:val="006433B0"/>
    <w:rsid w:val="00694BDD"/>
    <w:rsid w:val="006A1CB8"/>
    <w:rsid w:val="006B1AAA"/>
    <w:rsid w:val="006C78B3"/>
    <w:rsid w:val="006E715E"/>
    <w:rsid w:val="00715C9C"/>
    <w:rsid w:val="00743559"/>
    <w:rsid w:val="0077699E"/>
    <w:rsid w:val="00796090"/>
    <w:rsid w:val="007A58C8"/>
    <w:rsid w:val="007E1B95"/>
    <w:rsid w:val="008054E7"/>
    <w:rsid w:val="0081281F"/>
    <w:rsid w:val="00854A68"/>
    <w:rsid w:val="00867FD4"/>
    <w:rsid w:val="008A281E"/>
    <w:rsid w:val="008C4FE5"/>
    <w:rsid w:val="008F0A5E"/>
    <w:rsid w:val="00906333"/>
    <w:rsid w:val="009732D2"/>
    <w:rsid w:val="009A0186"/>
    <w:rsid w:val="009B512F"/>
    <w:rsid w:val="009F5468"/>
    <w:rsid w:val="00A515AA"/>
    <w:rsid w:val="00A73020"/>
    <w:rsid w:val="00A7316C"/>
    <w:rsid w:val="00A81A2B"/>
    <w:rsid w:val="00A821AC"/>
    <w:rsid w:val="00A83B65"/>
    <w:rsid w:val="00A83EF2"/>
    <w:rsid w:val="00AA79C0"/>
    <w:rsid w:val="00AB4C89"/>
    <w:rsid w:val="00AB5230"/>
    <w:rsid w:val="00AC4C2C"/>
    <w:rsid w:val="00AC5723"/>
    <w:rsid w:val="00AD4766"/>
    <w:rsid w:val="00AE1EC6"/>
    <w:rsid w:val="00AE24FE"/>
    <w:rsid w:val="00B200A9"/>
    <w:rsid w:val="00B25CFB"/>
    <w:rsid w:val="00B34F82"/>
    <w:rsid w:val="00B454D2"/>
    <w:rsid w:val="00B6518B"/>
    <w:rsid w:val="00B71E27"/>
    <w:rsid w:val="00BA0709"/>
    <w:rsid w:val="00BB5788"/>
    <w:rsid w:val="00BC643F"/>
    <w:rsid w:val="00BE712E"/>
    <w:rsid w:val="00C36D55"/>
    <w:rsid w:val="00C424DB"/>
    <w:rsid w:val="00C77080"/>
    <w:rsid w:val="00C92A70"/>
    <w:rsid w:val="00CF2C97"/>
    <w:rsid w:val="00D26453"/>
    <w:rsid w:val="00D34829"/>
    <w:rsid w:val="00D40162"/>
    <w:rsid w:val="00D76DB5"/>
    <w:rsid w:val="00DA00EB"/>
    <w:rsid w:val="00DB75E9"/>
    <w:rsid w:val="00DC5822"/>
    <w:rsid w:val="00DE5870"/>
    <w:rsid w:val="00E47905"/>
    <w:rsid w:val="00E62F64"/>
    <w:rsid w:val="00E83B64"/>
    <w:rsid w:val="00EB1F6F"/>
    <w:rsid w:val="00EC488B"/>
    <w:rsid w:val="00ED0B7A"/>
    <w:rsid w:val="00ED125E"/>
    <w:rsid w:val="00ED35D1"/>
    <w:rsid w:val="00EE6DA0"/>
    <w:rsid w:val="00EF1A50"/>
    <w:rsid w:val="00EF5D24"/>
    <w:rsid w:val="00F0171E"/>
    <w:rsid w:val="00F02CB1"/>
    <w:rsid w:val="00F03C29"/>
    <w:rsid w:val="00F25D6F"/>
    <w:rsid w:val="00F3143D"/>
    <w:rsid w:val="00F472D6"/>
    <w:rsid w:val="00F64483"/>
    <w:rsid w:val="00F74FF7"/>
    <w:rsid w:val="00FA4D2B"/>
    <w:rsid w:val="00FA5BA4"/>
    <w:rsid w:val="00FC27BA"/>
    <w:rsid w:val="00FC2FDF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right="-57"/>
      <w:jc w:val="center"/>
      <w:outlineLvl w:val="0"/>
    </w:pPr>
    <w:rPr>
      <w:rFonts w:ascii="Century Gothic" w:hAnsi="Century Gothic"/>
      <w:spacing w:val="2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20" w:line="280" w:lineRule="auto"/>
      <w:ind w:right="200" w:firstLine="2585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before="220" w:line="280" w:lineRule="auto"/>
      <w:ind w:right="200" w:firstLine="201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20" w:line="280" w:lineRule="auto"/>
      <w:ind w:right="20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rial" w:hAnsi="Arial"/>
      <w:b/>
      <w:spacing w:val="-4"/>
      <w:sz w:val="32"/>
    </w:rPr>
  </w:style>
  <w:style w:type="paragraph" w:styleId="7">
    <w:name w:val="heading 7"/>
    <w:basedOn w:val="a"/>
    <w:next w:val="a"/>
    <w:qFormat/>
    <w:pPr>
      <w:keepNext/>
      <w:spacing w:line="48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113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20"/>
      <w:ind w:left="160"/>
      <w:jc w:val="center"/>
    </w:pPr>
    <w:rPr>
      <w:rFonts w:ascii="Arial" w:hAnsi="Arial"/>
      <w:b/>
      <w:snapToGrid w:val="0"/>
      <w:sz w:val="28"/>
      <w:lang w:eastAsia="ru-RU"/>
    </w:rPr>
  </w:style>
  <w:style w:type="paragraph" w:customStyle="1" w:styleId="FR2">
    <w:name w:val="FR2"/>
    <w:pPr>
      <w:widowControl w:val="0"/>
      <w:spacing w:before="20"/>
      <w:ind w:left="240"/>
      <w:jc w:val="center"/>
    </w:pPr>
    <w:rPr>
      <w:rFonts w:ascii="Arial" w:hAnsi="Arial"/>
      <w:snapToGrid w:val="0"/>
      <w:sz w:val="16"/>
      <w:lang w:eastAsia="ru-RU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3">
    <w:name w:val="Body Text Indent"/>
    <w:basedOn w:val="a"/>
    <w:pPr>
      <w:ind w:firstLine="284"/>
      <w:jc w:val="both"/>
    </w:pPr>
  </w:style>
  <w:style w:type="paragraph" w:styleId="30">
    <w:name w:val="Body Text Indent 3"/>
    <w:basedOn w:val="a"/>
    <w:pPr>
      <w:ind w:left="360"/>
    </w:pPr>
    <w:rPr>
      <w:b/>
      <w:spacing w:val="-4"/>
      <w:sz w:val="24"/>
      <w:szCs w:val="18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1">
    <w:name w:val="Body Text 2"/>
    <w:basedOn w:val="a"/>
    <w:pPr>
      <w:jc w:val="center"/>
    </w:pPr>
    <w:rPr>
      <w:b/>
      <w:caps/>
      <w:spacing w:val="-4"/>
    </w:rPr>
  </w:style>
  <w:style w:type="paragraph" w:styleId="31">
    <w:name w:val="Body Text 3"/>
    <w:basedOn w:val="a"/>
    <w:pPr>
      <w:jc w:val="both"/>
    </w:pPr>
  </w:style>
  <w:style w:type="character" w:styleId="a5">
    <w:name w:val="Hyperlink"/>
    <w:rsid w:val="00AC4C2C"/>
    <w:rPr>
      <w:color w:val="0000FF"/>
      <w:u w:val="single"/>
    </w:rPr>
  </w:style>
  <w:style w:type="paragraph" w:styleId="a6">
    <w:name w:val="Balloon Text"/>
    <w:basedOn w:val="a"/>
    <w:semiHidden/>
    <w:rsid w:val="00ED125E"/>
    <w:rPr>
      <w:rFonts w:ascii="Tahoma" w:hAnsi="Tahoma" w:cs="Tahoma"/>
      <w:sz w:val="16"/>
      <w:szCs w:val="16"/>
    </w:rPr>
  </w:style>
  <w:style w:type="paragraph" w:customStyle="1" w:styleId="10">
    <w:name w:val="Без інтервалів1"/>
    <w:rsid w:val="00AB523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right="-57"/>
      <w:jc w:val="center"/>
      <w:outlineLvl w:val="0"/>
    </w:pPr>
    <w:rPr>
      <w:rFonts w:ascii="Century Gothic" w:hAnsi="Century Gothic"/>
      <w:spacing w:val="2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20" w:line="280" w:lineRule="auto"/>
      <w:ind w:right="200" w:firstLine="2585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before="220" w:line="280" w:lineRule="auto"/>
      <w:ind w:right="200" w:firstLine="201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before="220" w:line="280" w:lineRule="auto"/>
      <w:ind w:right="20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rial" w:hAnsi="Arial"/>
      <w:b/>
      <w:spacing w:val="-4"/>
      <w:sz w:val="32"/>
    </w:rPr>
  </w:style>
  <w:style w:type="paragraph" w:styleId="7">
    <w:name w:val="heading 7"/>
    <w:basedOn w:val="a"/>
    <w:next w:val="a"/>
    <w:qFormat/>
    <w:pPr>
      <w:keepNext/>
      <w:spacing w:line="48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113"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20"/>
      <w:ind w:left="160"/>
      <w:jc w:val="center"/>
    </w:pPr>
    <w:rPr>
      <w:rFonts w:ascii="Arial" w:hAnsi="Arial"/>
      <w:b/>
      <w:snapToGrid w:val="0"/>
      <w:sz w:val="28"/>
      <w:lang w:eastAsia="ru-RU"/>
    </w:rPr>
  </w:style>
  <w:style w:type="paragraph" w:customStyle="1" w:styleId="FR2">
    <w:name w:val="FR2"/>
    <w:pPr>
      <w:widowControl w:val="0"/>
      <w:spacing w:before="20"/>
      <w:ind w:left="240"/>
      <w:jc w:val="center"/>
    </w:pPr>
    <w:rPr>
      <w:rFonts w:ascii="Arial" w:hAnsi="Arial"/>
      <w:snapToGrid w:val="0"/>
      <w:sz w:val="16"/>
      <w:lang w:eastAsia="ru-RU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3">
    <w:name w:val="Body Text Indent"/>
    <w:basedOn w:val="a"/>
    <w:pPr>
      <w:ind w:firstLine="284"/>
      <w:jc w:val="both"/>
    </w:pPr>
  </w:style>
  <w:style w:type="paragraph" w:styleId="30">
    <w:name w:val="Body Text Indent 3"/>
    <w:basedOn w:val="a"/>
    <w:pPr>
      <w:ind w:left="360"/>
    </w:pPr>
    <w:rPr>
      <w:b/>
      <w:spacing w:val="-4"/>
      <w:sz w:val="24"/>
      <w:szCs w:val="18"/>
    </w:rPr>
  </w:style>
  <w:style w:type="paragraph" w:styleId="a4">
    <w:name w:val="Body Text"/>
    <w:basedOn w:val="a"/>
    <w:pPr>
      <w:jc w:val="center"/>
    </w:pPr>
    <w:rPr>
      <w:sz w:val="24"/>
    </w:rPr>
  </w:style>
  <w:style w:type="paragraph" w:styleId="21">
    <w:name w:val="Body Text 2"/>
    <w:basedOn w:val="a"/>
    <w:pPr>
      <w:jc w:val="center"/>
    </w:pPr>
    <w:rPr>
      <w:b/>
      <w:caps/>
      <w:spacing w:val="-4"/>
    </w:rPr>
  </w:style>
  <w:style w:type="paragraph" w:styleId="31">
    <w:name w:val="Body Text 3"/>
    <w:basedOn w:val="a"/>
    <w:pPr>
      <w:jc w:val="both"/>
    </w:pPr>
  </w:style>
  <w:style w:type="character" w:styleId="a5">
    <w:name w:val="Hyperlink"/>
    <w:rsid w:val="00AC4C2C"/>
    <w:rPr>
      <w:color w:val="0000FF"/>
      <w:u w:val="single"/>
    </w:rPr>
  </w:style>
  <w:style w:type="paragraph" w:styleId="a6">
    <w:name w:val="Balloon Text"/>
    <w:basedOn w:val="a"/>
    <w:semiHidden/>
    <w:rsid w:val="00ED125E"/>
    <w:rPr>
      <w:rFonts w:ascii="Tahoma" w:hAnsi="Tahoma" w:cs="Tahoma"/>
      <w:sz w:val="16"/>
      <w:szCs w:val="16"/>
    </w:rPr>
  </w:style>
  <w:style w:type="paragraph" w:customStyle="1" w:styleId="10">
    <w:name w:val="Без інтервалів1"/>
    <w:rsid w:val="00AB523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r@zorepad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3694</Words>
  <Characters>2107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Кафедра ЕПМ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Кафедра МО</dc:creator>
  <cp:lastModifiedBy>Deus igrok</cp:lastModifiedBy>
  <cp:revision>2</cp:revision>
  <cp:lastPrinted>2011-09-07T10:42:00Z</cp:lastPrinted>
  <dcterms:created xsi:type="dcterms:W3CDTF">2011-09-07T10:53:00Z</dcterms:created>
  <dcterms:modified xsi:type="dcterms:W3CDTF">2011-09-07T10:53:00Z</dcterms:modified>
</cp:coreProperties>
</file>